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 U Y U R U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Küçükçekmece Belediye Meclisinin 7. dönem 3. seçim yılı 2021 senesi 17.05.2021 Pazartesi günü saat : 16.00’da başlayacak olan Mayıs ayı meclis toplantısında aşağıda belirtilen gündem maddeleri görüşülecektir.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GÜNDEM MADDELERİ: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 Açılış ve Yoklama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BAŞKANLIK TEKLİFLERİ: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1- 2020 Mali Yılı Bütçe Kesin Hesabının görüşülmesi,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 Katı Atıkların Toplanması, Nakli ve Kent Temizliği İşlerinde Kullanılmak Üzere İş Makinesi  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ve Araç Kiralama İşinin 36 ay süre ile ihale edilmesi.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 Küçükçekmece 27 pafta 107 parselde plan değişikliği,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4- Küçükçekmece 3965 ve 3966 parsellerinde plan değişikliği,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KOMİSYON RAPORLARI: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 Küçükçekmece Cumhuriyet Mah.715, 716, 718 ve 2725 parseller ile tescil dışı alanda bulunan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parka Orhan Kemal isminin verilmesi. 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 Sefaköy 792 ada 3 parselde plan değişikliği.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 Halkalı 137 ada 24 parselde plan değişikliği.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